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C5BBEA" w14:textId="77777777" w:rsidR="00027790" w:rsidRDefault="00027790" w:rsidP="00027790">
      <w:pPr>
        <w:keepNext/>
        <w:spacing w:after="648"/>
        <w:ind w:left="851"/>
        <w:rPr>
          <w:rFonts w:ascii="Times New Roman" w:eastAsia="Times New Roman" w:hAnsi="Times New Roman" w:cs="Times New Roman"/>
          <w:b/>
          <w:bCs/>
          <w:color w:val="000000"/>
          <w:sz w:val="46"/>
          <w:szCs w:val="46"/>
          <w:lang w:val="uk-UA"/>
        </w:rPr>
      </w:pPr>
      <w:r w:rsidRPr="009E0083">
        <w:rPr>
          <w:rFonts w:ascii="Times New Roman" w:eastAsia="Times New Roman" w:hAnsi="Times New Roman" w:cs="Times New Roman"/>
          <w:b/>
          <w:bCs/>
          <w:color w:val="000000"/>
          <w:sz w:val="46"/>
          <w:szCs w:val="46"/>
          <w:lang w:val="ru-RU"/>
        </w:rPr>
        <w:t xml:space="preserve">Дмитро </w:t>
      </w:r>
      <w:proofErr w:type="spellStart"/>
      <w:r w:rsidRPr="009E0083">
        <w:rPr>
          <w:rFonts w:ascii="Times New Roman" w:eastAsia="Times New Roman" w:hAnsi="Times New Roman" w:cs="Times New Roman"/>
          <w:b/>
          <w:bCs/>
          <w:color w:val="000000"/>
          <w:sz w:val="46"/>
          <w:szCs w:val="46"/>
          <w:lang w:val="ru-RU"/>
        </w:rPr>
        <w:t>Ніколов</w:t>
      </w:r>
      <w:proofErr w:type="spellEnd"/>
    </w:p>
    <w:p w14:paraId="24ACC440" w14:textId="123F94A8" w:rsidR="006D5FA1" w:rsidRDefault="006D5FA1" w:rsidP="006D5FA1">
      <w:pPr>
        <w:pStyle w:val="Heading7"/>
        <w:spacing w:before="18"/>
        <w:ind w:left="840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Обрані справи</w:t>
      </w:r>
    </w:p>
    <w:p w14:paraId="439E496C" w14:textId="77777777" w:rsidR="006D5FA1" w:rsidRPr="0018688F" w:rsidRDefault="006D5FA1" w:rsidP="006D5FA1">
      <w:pPr>
        <w:pStyle w:val="Heading7"/>
        <w:spacing w:before="18"/>
        <w:ind w:left="840"/>
        <w:jc w:val="both"/>
        <w:rPr>
          <w:color w:val="000000" w:themeColor="text1"/>
          <w:sz w:val="24"/>
          <w:szCs w:val="24"/>
          <w:lang w:val="ru-RU"/>
        </w:rPr>
      </w:pPr>
    </w:p>
    <w:p w14:paraId="2A7389CE" w14:textId="6BEF37C6" w:rsidR="006D5FA1" w:rsidRPr="0018688F" w:rsidRDefault="006D5FA1" w:rsidP="006D5FA1">
      <w:pPr>
        <w:pStyle w:val="Heading7"/>
        <w:keepNext/>
        <w:spacing w:before="18"/>
        <w:ind w:left="840"/>
        <w:jc w:val="both"/>
        <w:rPr>
          <w:color w:val="000000" w:themeColor="text1"/>
          <w:sz w:val="24"/>
          <w:szCs w:val="24"/>
          <w:lang w:val="ru-RU"/>
        </w:rPr>
      </w:pPr>
      <w:r w:rsidRPr="0018688F">
        <w:rPr>
          <w:color w:val="000000"/>
          <w:sz w:val="24"/>
          <w:szCs w:val="24"/>
          <w:lang w:val="ru-RU"/>
        </w:rPr>
        <w:t xml:space="preserve">ІНВЕСТИЦІЙНИЙ </w:t>
      </w:r>
      <w:r>
        <w:rPr>
          <w:color w:val="000000"/>
          <w:sz w:val="24"/>
          <w:szCs w:val="24"/>
          <w:lang w:val="uk-UA"/>
        </w:rPr>
        <w:t>І</w:t>
      </w:r>
      <w:r w:rsidRPr="0018688F">
        <w:rPr>
          <w:color w:val="000000"/>
          <w:sz w:val="24"/>
          <w:szCs w:val="24"/>
          <w:lang w:val="ru-RU"/>
        </w:rPr>
        <w:t xml:space="preserve"> КОМЕРЦІЙНИЙ АРБІТРАЖ</w:t>
      </w:r>
      <w:r>
        <w:rPr>
          <w:color w:val="000000"/>
          <w:sz w:val="24"/>
          <w:szCs w:val="24"/>
          <w:lang w:val="ru-RU"/>
        </w:rPr>
        <w:t xml:space="preserve"> ТА СУДОВІ СПОРИ</w:t>
      </w:r>
    </w:p>
    <w:p w14:paraId="2D7A67F2" w14:textId="77777777" w:rsidR="006D5FA1" w:rsidRDefault="006D5FA1" w:rsidP="006D5FA1">
      <w:pPr>
        <w:pStyle w:val="BodyText"/>
        <w:keepNext/>
        <w:spacing w:line="20" w:lineRule="exact"/>
        <w:ind w:left="795"/>
        <w:jc w:val="both"/>
        <w:rPr>
          <w:color w:val="000000" w:themeColor="text1"/>
          <w:sz w:val="24"/>
          <w:szCs w:val="24"/>
        </w:rPr>
      </w:pPr>
      <w:r w:rsidRPr="00D82BAE">
        <w:rPr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3318FE6A" wp14:editId="60E4FD2D">
                <wp:extent cx="6000115" cy="9525"/>
                <wp:effectExtent l="0" t="0" r="0" b="3175"/>
                <wp:docPr id="68841283" name="Section Ru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115" cy="9525"/>
                          <a:chOff x="0" y="0"/>
                          <a:chExt cx="9449" cy="15"/>
                        </a:xfrm>
                      </wpg:grpSpPr>
                      <wps:wsp>
                        <wps:cNvPr id="2136109467" name="Section Rule 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49" cy="15"/>
                          </a:xfrm>
                          <a:custGeom>
                            <a:avLst/>
                            <a:gdLst>
                              <a:gd name="T0" fmla="*/ 9449 w 9449"/>
                              <a:gd name="T1" fmla="*/ 0 h 15"/>
                              <a:gd name="T2" fmla="*/ 9434 w 9449"/>
                              <a:gd name="T3" fmla="*/ 0 h 15"/>
                              <a:gd name="T4" fmla="*/ 0 w 9449"/>
                              <a:gd name="T5" fmla="*/ 0 h 15"/>
                              <a:gd name="T6" fmla="*/ 0 w 9449"/>
                              <a:gd name="T7" fmla="*/ 14 h 15"/>
                              <a:gd name="T8" fmla="*/ 9434 w 9449"/>
                              <a:gd name="T9" fmla="*/ 14 h 15"/>
                              <a:gd name="T10" fmla="*/ 9449 w 9449"/>
                              <a:gd name="T11" fmla="*/ 14 h 15"/>
                              <a:gd name="T12" fmla="*/ 9449 w 9449"/>
                              <a:gd name="T13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449" h="15">
                                <a:moveTo>
                                  <a:pt x="9449" y="0"/>
                                </a:moveTo>
                                <a:lnTo>
                                  <a:pt x="9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434" y="14"/>
                                </a:lnTo>
                                <a:lnTo>
                                  <a:pt x="9449" y="14"/>
                                </a:lnTo>
                                <a:lnTo>
                                  <a:pt x="9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4B7A59" id="Section Rule 1" o:spid="_x0000_s1026" style="width:472.45pt;height:.75pt;mso-position-horizontal-relative:char;mso-position-vertical-relative:line" coordsize="9449,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">
                <v:shape id="_x0000_s1027" style="position:absolute;width:9449;height:15;visibility:visible;mso-wrap-style:square;v-text-anchor:top" coordsize="944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" path="m9449,r-15,l,,,14r9434,l9449,14r,-14xe" fillcolor="black" stroked="f">
                  <v:path arrowok="t" o:connecttype="custom" o:connectlocs="9449,0;9434,0;0,0;0,14;9434,14;9449,14;9449,0" o:connectangles="0,0,0,0,0,0,0"/>
                </v:shape>
                <w10:anchorlock/>
              </v:group>
            </w:pict>
          </mc:Fallback>
        </mc:AlternateContent>
      </w:r>
    </w:p>
    <w:p w14:paraId="05C6E371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uk-UA"/>
        </w:rPr>
      </w:pP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uk-UA"/>
        </w:rPr>
        <w:t xml:space="preserve">Конфіденційний арбітраж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LMAA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uk-UA"/>
        </w:rPr>
        <w:t xml:space="preserve"> (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US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uk-UA"/>
        </w:rPr>
        <w:t>$6 млн)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– Представля</w:t>
      </w:r>
      <w:r w:rsidR="00F7250A" w:rsidRPr="006D5FA1">
        <w:rPr>
          <w:rFonts w:ascii="Times New Roman" w:eastAsia="Times New Roman" w:hAnsi="Times New Roman" w:cs="Times New Roman"/>
          <w:color w:val="000000"/>
          <w:lang w:val="uk-UA"/>
        </w:rPr>
        <w:t>в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інтереси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uk-UA"/>
        </w:rPr>
        <w:t>гонконзької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морської компанії як провідний юрист в арбітражному провадженні </w:t>
      </w:r>
      <w:r w:rsidRPr="00FB1C68">
        <w:rPr>
          <w:rFonts w:ascii="Times New Roman" w:eastAsia="Times New Roman" w:hAnsi="Times New Roman" w:cs="Times New Roman"/>
          <w:color w:val="000000"/>
        </w:rPr>
        <w:t>LMAA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, що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uk-UA"/>
        </w:rPr>
        <w:t>виникло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у зв’язку з невиконанням договору купівлі-продажу судна та стосується питань </w:t>
      </w:r>
      <w:r w:rsidR="00F7250A" w:rsidRPr="006D5FA1">
        <w:rPr>
          <w:rFonts w:ascii="Times New Roman" w:eastAsia="Times New Roman" w:hAnsi="Times New Roman" w:cs="Times New Roman"/>
          <w:color w:val="000000"/>
          <w:lang w:val="uk-UA"/>
        </w:rPr>
        <w:t>«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>конструктивного</w:t>
      </w:r>
      <w:r w:rsidR="00F7250A" w:rsidRPr="006D5FA1">
        <w:rPr>
          <w:rFonts w:ascii="Times New Roman" w:eastAsia="Times New Roman" w:hAnsi="Times New Roman" w:cs="Times New Roman"/>
          <w:color w:val="000000"/>
          <w:lang w:val="uk-UA"/>
        </w:rPr>
        <w:t>»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трасту (</w:t>
      </w:r>
      <w:r w:rsidRPr="00FB1C68">
        <w:rPr>
          <w:rFonts w:ascii="Times New Roman" w:eastAsia="Times New Roman" w:hAnsi="Times New Roman" w:cs="Times New Roman"/>
          <w:color w:val="000000"/>
        </w:rPr>
        <w:t>constructive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trust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>) за англійським правом. Домігся винесення арбітражного рішення на користь клієнта, отримав дозвіл Високого суду правосуддя (</w:t>
      </w:r>
      <w:r w:rsidRPr="00FB1C68">
        <w:rPr>
          <w:rFonts w:ascii="Times New Roman" w:eastAsia="Times New Roman" w:hAnsi="Times New Roman" w:cs="Times New Roman"/>
          <w:color w:val="000000"/>
        </w:rPr>
        <w:t>High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Court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of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Justice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>) у Лондоні на його примусове виконання та ініціював провадження з примусового виконання на Сейшельських Островах.</w:t>
      </w:r>
    </w:p>
    <w:p w14:paraId="3A101AF3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uk-UA"/>
        </w:rPr>
      </w:pP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uk-UA"/>
        </w:rPr>
        <w:t>Конфіденційний спір щодо дефолту за кредитом (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US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uk-UA"/>
        </w:rPr>
        <w:t>$25 млн)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– Консультував турецьку готельну групу з питань форс-мажору у спорі щодо дефолту за кредитом, зокрема щодо застосування англійської судової практики про форс-мажор у контексті пандемії </w:t>
      </w:r>
      <w:r w:rsidRPr="00FB1C68">
        <w:rPr>
          <w:rFonts w:ascii="Times New Roman" w:eastAsia="Times New Roman" w:hAnsi="Times New Roman" w:cs="Times New Roman"/>
          <w:color w:val="000000"/>
        </w:rPr>
        <w:t>COVID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>-19 та війни, з метою мінімізації ризиків клієнта.</w:t>
      </w:r>
    </w:p>
    <w:p w14:paraId="16E6BF43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uk-UA"/>
        </w:rPr>
      </w:pP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uk-UA"/>
        </w:rPr>
        <w:t xml:space="preserve">Спори </w:t>
      </w:r>
      <w:proofErr w:type="spellStart"/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Sinohydro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uk-UA"/>
        </w:rPr>
        <w:t xml:space="preserve"> у сфері будівництва автомобільних доріг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– Представля</w:t>
      </w:r>
      <w:r w:rsidR="00F7250A" w:rsidRPr="006D5FA1">
        <w:rPr>
          <w:rFonts w:ascii="Times New Roman" w:eastAsia="Times New Roman" w:hAnsi="Times New Roman" w:cs="Times New Roman"/>
          <w:color w:val="000000"/>
          <w:lang w:val="uk-UA"/>
        </w:rPr>
        <w:t>в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інтереси </w:t>
      </w:r>
      <w:proofErr w:type="spellStart"/>
      <w:r w:rsidRPr="00FB1C68">
        <w:rPr>
          <w:rFonts w:ascii="Times New Roman" w:eastAsia="Times New Roman" w:hAnsi="Times New Roman" w:cs="Times New Roman"/>
          <w:color w:val="000000"/>
        </w:rPr>
        <w:t>Sinohydro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на досудовій стадії спорів з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uk-UA"/>
        </w:rPr>
        <w:t>Укравтодором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uk-UA"/>
        </w:rPr>
        <w:t>, що виникли з виконання контрактів на будівництво автомобільних доріг в Україні та стосуються складних питань невиконання договірних зобов’язань.</w:t>
      </w:r>
    </w:p>
    <w:p w14:paraId="2D441ECB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uk-UA"/>
        </w:rPr>
        <w:t>Спір щодо спеціального дозволу на видобування газу</w:t>
      </w:r>
      <w:r w:rsidRPr="006D5FA1">
        <w:rPr>
          <w:rFonts w:ascii="Times New Roman" w:eastAsia="Times New Roman" w:hAnsi="Times New Roman" w:cs="Times New Roman"/>
          <w:color w:val="000000"/>
          <w:lang w:val="uk-UA"/>
        </w:rPr>
        <w:t xml:space="preserve"> – Представляв інтереси одного з найбільших газовидобувних підприємств України в резонансному спорі щодо зупинення дії його спеціального дозволу на видобування. 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Справа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стосувалася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нетипового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анулювання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спеціального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дозволу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внаслідок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повороту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виконання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судового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рішення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вимагала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детального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обґрунтування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обсягу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й меж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застосування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цього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процесуального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механізму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295E2717" w14:textId="77777777" w:rsidR="00027790" w:rsidRPr="006D5FA1" w:rsidRDefault="00F7250A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Проект</w:t>
      </w:r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ПАТ «</w:t>
      </w:r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Укрнафт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а»</w:t>
      </w:r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щодо</w:t>
      </w:r>
      <w:proofErr w:type="spellEnd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паливних</w:t>
      </w:r>
      <w:proofErr w:type="spellEnd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карток</w:t>
      </w:r>
      <w:proofErr w:type="spellEnd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(</w:t>
      </w:r>
      <w:proofErr w:type="spellStart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понад</w:t>
      </w:r>
      <w:proofErr w:type="spellEnd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="00027790"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US</w:t>
      </w:r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$125 млн)</w:t>
      </w:r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Представляв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інтереси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>ПАТ «</w:t>
      </w:r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Укрнафт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>а»</w:t>
      </w:r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серії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спорів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паливних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карток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на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загальну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суму в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мільярди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гривень.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Вимоги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були в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повному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обсязі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визнані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справі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про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банкрутство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контрагента.</w:t>
      </w:r>
    </w:p>
    <w:p w14:paraId="1C0E72ED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Нафтогазові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спори</w:t>
      </w:r>
      <w:r w:rsidR="00F7250A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ПАТ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F7250A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«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Укрнафт</w:t>
      </w:r>
      <w:r w:rsidR="00F7250A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а»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(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загалом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понад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US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$75 млн)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Представляв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інтереси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Укрнафти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серії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нафтогазових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спорів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невиконання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договірних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зобов’язань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оскарження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фіктивних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правочинів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завершилися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стягненням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сотень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мільйонів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гривень.</w:t>
      </w:r>
    </w:p>
    <w:p w14:paraId="715BB234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Спори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Shell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закриття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АЗС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Представляв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інтереси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Shell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шести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паралельних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спорах з Державною службою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України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з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надзвичайних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ситуацій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закриття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автозаправних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станцій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стосувалися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складних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питань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публічного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права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технічного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регулювання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сфері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безпеки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65D0795D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Справи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ТОВ «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Технова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» у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сфері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конкуренції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Консультував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ТОВ «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Технова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» 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серії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справ 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сфері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захисту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економічної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конкуренції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зокрема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так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званих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«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тарифній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>» та «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вугільній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» справах,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передбачали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економічний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аналіз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експертні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докази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порівняльне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дослідження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конкурентного права і практики ЄС.</w:t>
      </w:r>
    </w:p>
    <w:p w14:paraId="09CCC406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Спір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Merx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Group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нерухомості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(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понад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US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$50 млн)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Представляв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інтереси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Merx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Group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як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провідний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юрист 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спорі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нерухомості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вартістю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понад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US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$50 млн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домігся</w:t>
      </w:r>
      <w:proofErr w:type="spellEnd"/>
      <w:r w:rsidR="00F7250A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застосування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принципу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естопелю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спорах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нерухомості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реалізованої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на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аукціонах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Фонду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гарантування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вкладів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фізичних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осіб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0F88C87D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lastRenderedPageBreak/>
        <w:t>Спір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Colliers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International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комісійної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винагороди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Представляв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інтереси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Colliers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International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спорі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з ТРЦ «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Республіка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»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комісійної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винагороди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пройшов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усі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інстанції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до Верховного Суду,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стосовно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права на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агентську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брокерську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винагороду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порядку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її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розрахунку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виконуваності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умов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відповідного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договору.</w:t>
      </w:r>
    </w:p>
    <w:p w14:paraId="0D8020A1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Спір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="00F7250A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зернового </w:t>
      </w:r>
      <w:proofErr w:type="spellStart"/>
      <w:r w:rsidR="00F7250A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елеватору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(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Верховний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Суд)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Представляв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інтереси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великого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сільськогосподарського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виробника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провадженні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проти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Державної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архітектурно-будівельної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інспекції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введення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експлуатацію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зернового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елеватора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Кіровоградській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області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домігся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сприятливого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для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клієнта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рішення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Верховного Суду.</w:t>
      </w:r>
    </w:p>
    <w:p w14:paraId="07708354" w14:textId="77777777" w:rsidR="003D70BE" w:rsidRPr="006D5FA1" w:rsidRDefault="003D70BE" w:rsidP="00FF7580">
      <w:pPr>
        <w:spacing w:before="90"/>
        <w:ind w:left="840"/>
        <w:jc w:val="both"/>
        <w:rPr>
          <w:rFonts w:ascii="Times New Roman" w:hAnsi="Times New Roman" w:cs="Times New Roman"/>
          <w:b/>
          <w:lang w:val="ru-RU"/>
        </w:rPr>
      </w:pPr>
    </w:p>
    <w:p w14:paraId="026AE1E5" w14:textId="77777777" w:rsidR="00027790" w:rsidRPr="00FB1C68" w:rsidRDefault="00027790" w:rsidP="00E473B1">
      <w:pPr>
        <w:pStyle w:val="Heading7"/>
        <w:keepNext/>
        <w:spacing w:before="18"/>
        <w:ind w:left="840"/>
        <w:jc w:val="both"/>
        <w:rPr>
          <w:color w:val="000000" w:themeColor="text1"/>
          <w:sz w:val="24"/>
          <w:szCs w:val="24"/>
        </w:rPr>
      </w:pPr>
      <w:r w:rsidRPr="00FB1C68">
        <w:rPr>
          <w:color w:val="000000"/>
          <w:sz w:val="24"/>
          <w:szCs w:val="24"/>
        </w:rPr>
        <w:t>НЕРУХОМІСТЬ ТА БУДІВНИЦТВО</w:t>
      </w:r>
    </w:p>
    <w:p w14:paraId="5968C064" w14:textId="77777777" w:rsidR="005D094D" w:rsidRDefault="00000000">
      <w:pPr>
        <w:pStyle w:val="BodyText"/>
        <w:keepNext/>
        <w:spacing w:line="20" w:lineRule="exact"/>
        <w:ind w:left="795"/>
        <w:jc w:val="both"/>
        <w:rPr>
          <w:color w:val="000000" w:themeColor="text1"/>
          <w:sz w:val="24"/>
          <w:szCs w:val="24"/>
        </w:rPr>
      </w:pPr>
      <w:r w:rsidRPr="00D82BAE">
        <w:rPr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0176E0AF" wp14:editId="48965C09">
                <wp:extent cx="6000115" cy="9525"/>
                <wp:effectExtent l="0" t="0" r="0" b="3175"/>
                <wp:docPr id="201" name="Section Ru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115" cy="9525"/>
                          <a:chOff x="0" y="0"/>
                          <a:chExt cx="9449" cy="15"/>
                        </a:xfrm>
                      </wpg:grpSpPr>
                      <wps:wsp>
                        <wps:cNvPr id="201" name="Section Rule 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49" cy="15"/>
                          </a:xfrm>
                          <a:custGeom>
                            <a:avLst/>
                            <a:gdLst>
                              <a:gd name="T0" fmla="*/ 9449 w 9449"/>
                              <a:gd name="T1" fmla="*/ 0 h 15"/>
                              <a:gd name="T2" fmla="*/ 9434 w 9449"/>
                              <a:gd name="T3" fmla="*/ 0 h 15"/>
                              <a:gd name="T4" fmla="*/ 0 w 9449"/>
                              <a:gd name="T5" fmla="*/ 0 h 15"/>
                              <a:gd name="T6" fmla="*/ 0 w 9449"/>
                              <a:gd name="T7" fmla="*/ 14 h 15"/>
                              <a:gd name="T8" fmla="*/ 9434 w 9449"/>
                              <a:gd name="T9" fmla="*/ 14 h 15"/>
                              <a:gd name="T10" fmla="*/ 9449 w 9449"/>
                              <a:gd name="T11" fmla="*/ 14 h 15"/>
                              <a:gd name="T12" fmla="*/ 9449 w 9449"/>
                              <a:gd name="T13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449" h="15">
                                <a:moveTo>
                                  <a:pt x="9449" y="0"/>
                                </a:moveTo>
                                <a:lnTo>
                                  <a:pt x="9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434" y="14"/>
                                </a:lnTo>
                                <a:lnTo>
                                  <a:pt x="9449" y="14"/>
                                </a:lnTo>
                                <a:lnTo>
                                  <a:pt x="9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D1B103" id="SectionRule1group" o:spid="_x0000_s1026" style="width:472.45pt;height:.75pt;mso-position-horizontal-relative:char;mso-position-vertical-relative:line" coordsize="9449,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">
                <v:shape id="SectionRule1shape" o:spid="_x0000_s1027" style="position:absolute;width:9449;height:15;visibility:visible;mso-wrap-style:square;v-text-anchor:top" coordsize="944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" path="m9449,r-15,l,,,14r9434,l9449,14r,-14xe" fillcolor="black" stroked="f">
                  <v:path arrowok="t" o:connecttype="custom" o:connectlocs="9449,0;9434,0;0,0;0,14;9434,14;9449,14;9449,0" o:connectangles="0,0,0,0,0,0,0"/>
                </v:shape>
                <w10:anchorlock/>
              </v:group>
            </w:pict>
          </mc:Fallback>
        </mc:AlternateContent>
      </w:r>
    </w:p>
    <w:p w14:paraId="22A9B0FF" w14:textId="77777777" w:rsidR="00027790" w:rsidRPr="006D5FA1" w:rsidRDefault="00F7250A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Оренда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</w:t>
      </w:r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риміщен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ня</w:t>
      </w:r>
      <w:proofErr w:type="spellEnd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у </w:t>
      </w:r>
      <w:proofErr w:type="spellStart"/>
      <w:r w:rsidR="00027790"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Лондоні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Консультував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ДП «Документ»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набуття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комерційних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приміщень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оренду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у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Лондоні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зв’язку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із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запуском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діяльності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підприємства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Великій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Британії</w:t>
      </w:r>
      <w:proofErr w:type="spellEnd"/>
      <w:r w:rsidR="00027790" w:rsidRPr="006D5FA1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62F7E9FF" w14:textId="77777777" w:rsidR="00027790" w:rsidRPr="00FB1C68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Придбання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великих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об’єктів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комерційної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нерухомості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в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Києві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(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загалом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понад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US</w:t>
      </w: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$100 млн)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Консультував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Merx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Group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придбання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на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аукціонах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великих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об’єктів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комерційної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нерухомості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центрі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Києва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зокрема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чотирьох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бізнес-центрів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придбаних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у Фонду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гарантування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вкладів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фізичних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осіб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серед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яких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колишній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головний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офіс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ВТБ Банку на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вул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. </w:t>
      </w:r>
      <w:r w:rsidRPr="00FB1C68">
        <w:rPr>
          <w:rFonts w:ascii="Times New Roman" w:eastAsia="Times New Roman" w:hAnsi="Times New Roman" w:cs="Times New Roman"/>
          <w:color w:val="000000"/>
        </w:rPr>
        <w:t>Пушкінській / бульв. Тараса Шевченка, а також  готел</w:t>
      </w:r>
      <w:r w:rsidR="00F7250A" w:rsidRPr="00FB1C68">
        <w:rPr>
          <w:rFonts w:ascii="Times New Roman" w:eastAsia="Times New Roman" w:hAnsi="Times New Roman" w:cs="Times New Roman"/>
          <w:color w:val="000000"/>
        </w:rPr>
        <w:t>ь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«Ермітаж».</w:t>
      </w:r>
    </w:p>
    <w:p w14:paraId="5BD8C0CA" w14:textId="77777777" w:rsidR="00027790" w:rsidRPr="00FB1C68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</w:rPr>
      </w:pP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Придбання Horizon Park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– Консультував Dragon Capital щодо придбання бізнес-центру Horizon Park у Києві – найбільшого бізнес-парку міста загальною площею близько 69 000 кв. м офісних приміщень класів A та B.</w:t>
      </w:r>
    </w:p>
    <w:p w14:paraId="2568E777" w14:textId="77777777" w:rsidR="00027790" w:rsidRPr="00FB1C68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</w:rPr>
      </w:pP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Біогазовий проєкт у Капітанівці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</w:t>
      </w: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(понад US$30 млн)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– Консультував I&amp;U Group щодо реалізації проєкту найбільшої в Україні біогазової установки в Капітанівці, зокрема з питань земельних відносин, ліцензування в енергетичному секторі та введення в експлуатацію, а також щодо стягнення збитків, завданих поставкою неякісного обладнання нідерландським виробником.</w:t>
      </w:r>
    </w:p>
    <w:p w14:paraId="44849127" w14:textId="77777777" w:rsidR="00027790" w:rsidRPr="00FB1C68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</w:rPr>
      </w:pP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Будівництво вітрової електростанції на Миколаївщині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– Консультував іноземного інвестора щодо реалізації проєкту однієї з найбільших вітрових електростанцій України в Миколаївській області, зокрема з питань консолідації земельних ділянок, зміни їх цільового призначення та розроблення місцевої містобудівної документації.</w:t>
      </w:r>
    </w:p>
    <w:p w14:paraId="2CC1659A" w14:textId="77777777" w:rsidR="00027790" w:rsidRPr="00FB1C68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</w:rPr>
      </w:pP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Земельні питання та введення в експлуатацію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– Консультував British American Tobacco з питань земельного права та регуляторних питань, що впливають на безперервність операційної діяльності, зокрема щодо зміни цільового призначення земельної ділянки та введення в експлуатацію відповідного об’єкта.</w:t>
      </w:r>
    </w:p>
    <w:p w14:paraId="12639605" w14:textId="77777777" w:rsidR="00027790" w:rsidRPr="00FB1C68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</w:rPr>
      </w:pP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Питання культурної спадщини та містобудування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– Консультував Merx Group щодо дотримання вимог ЮНЕСКО, обмежень у сфері охорони культурної спадщини та містобудівних правил, що застосовуються до забудови в Києві та Київській області.</w:t>
      </w:r>
    </w:p>
    <w:p w14:paraId="117F05D3" w14:textId="77777777" w:rsidR="00027790" w:rsidRPr="00FB1C68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</w:rPr>
      </w:pP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Портфель договорів комерційної оренди в умовах війни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– Консультував Watsons щодо портфеля питань комерційної оренди, зокрема приміщень, розташованих поблизу лінії фронту, з питань форс-мажору та розподілу воєнних ризиків, зупинення нарахування та зменшення орендної плати, доступу та безпеки, права на розірвання договорів і збереження орендних прав в умовах активних бойових дій.</w:t>
      </w:r>
    </w:p>
    <w:p w14:paraId="510F387B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Реформа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аграрної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оренди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Консультував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ЄБРР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запропонованих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законодавчих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змін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спрямованих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на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реформування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права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оренди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сільськогосподарських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земель в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Україні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4FF6B5CD" w14:textId="77777777" w:rsidR="003D70BE" w:rsidRPr="006D5FA1" w:rsidRDefault="003D70BE" w:rsidP="00FF7580">
      <w:pPr>
        <w:spacing w:before="90"/>
        <w:ind w:left="840"/>
        <w:jc w:val="both"/>
        <w:rPr>
          <w:rFonts w:ascii="Times New Roman" w:hAnsi="Times New Roman" w:cs="Times New Roman"/>
          <w:b/>
          <w:lang w:val="ru-RU"/>
        </w:rPr>
      </w:pPr>
    </w:p>
    <w:p w14:paraId="46A9619F" w14:textId="77777777" w:rsidR="00027790" w:rsidRPr="00FB1C68" w:rsidRDefault="00027790" w:rsidP="00E473B1">
      <w:pPr>
        <w:pStyle w:val="Heading7"/>
        <w:keepNext/>
        <w:spacing w:before="18"/>
        <w:ind w:left="840"/>
        <w:jc w:val="both"/>
        <w:rPr>
          <w:color w:val="000000" w:themeColor="text1"/>
          <w:sz w:val="24"/>
          <w:szCs w:val="24"/>
        </w:rPr>
      </w:pPr>
      <w:r w:rsidRPr="00FB1C68">
        <w:rPr>
          <w:color w:val="000000"/>
          <w:sz w:val="24"/>
          <w:szCs w:val="24"/>
        </w:rPr>
        <w:lastRenderedPageBreak/>
        <w:t>КОРПОРАТИВНЕ ПРАВО ТА M&amp;A</w:t>
      </w:r>
    </w:p>
    <w:p w14:paraId="6B12FD08" w14:textId="77777777" w:rsidR="005D094D" w:rsidRDefault="00000000">
      <w:pPr>
        <w:pStyle w:val="BodyText"/>
        <w:keepNext/>
        <w:spacing w:line="20" w:lineRule="exact"/>
        <w:ind w:left="795"/>
        <w:jc w:val="both"/>
        <w:rPr>
          <w:color w:val="000000" w:themeColor="text1"/>
          <w:sz w:val="24"/>
          <w:szCs w:val="24"/>
        </w:rPr>
      </w:pPr>
      <w:r w:rsidRPr="00D82BAE">
        <w:rPr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0176E0AF" wp14:editId="48965C09">
                <wp:extent cx="6000115" cy="9525"/>
                <wp:effectExtent l="0" t="0" r="0" b="3175"/>
                <wp:docPr id="202" name="Section Ru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115" cy="9525"/>
                          <a:chOff x="0" y="0"/>
                          <a:chExt cx="9449" cy="15"/>
                        </a:xfrm>
                      </wpg:grpSpPr>
                      <wps:wsp>
                        <wps:cNvPr id="202" name="Section Rule 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49" cy="15"/>
                          </a:xfrm>
                          <a:custGeom>
                            <a:avLst/>
                            <a:gdLst>
                              <a:gd name="T0" fmla="*/ 9449 w 9449"/>
                              <a:gd name="T1" fmla="*/ 0 h 15"/>
                              <a:gd name="T2" fmla="*/ 9434 w 9449"/>
                              <a:gd name="T3" fmla="*/ 0 h 15"/>
                              <a:gd name="T4" fmla="*/ 0 w 9449"/>
                              <a:gd name="T5" fmla="*/ 0 h 15"/>
                              <a:gd name="T6" fmla="*/ 0 w 9449"/>
                              <a:gd name="T7" fmla="*/ 14 h 15"/>
                              <a:gd name="T8" fmla="*/ 9434 w 9449"/>
                              <a:gd name="T9" fmla="*/ 14 h 15"/>
                              <a:gd name="T10" fmla="*/ 9449 w 9449"/>
                              <a:gd name="T11" fmla="*/ 14 h 15"/>
                              <a:gd name="T12" fmla="*/ 9449 w 9449"/>
                              <a:gd name="T13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449" h="15">
                                <a:moveTo>
                                  <a:pt x="9449" y="0"/>
                                </a:moveTo>
                                <a:lnTo>
                                  <a:pt x="9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434" y="14"/>
                                </a:lnTo>
                                <a:lnTo>
                                  <a:pt x="9449" y="14"/>
                                </a:lnTo>
                                <a:lnTo>
                                  <a:pt x="9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D1B103" id="SectionRule2group" o:spid="_x0000_s1026" style="width:472.45pt;height:.75pt;mso-position-horizontal-relative:char;mso-position-vertical-relative:line" coordsize="9449,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">
                <v:shape id="SectionRule2shape" o:spid="_x0000_s1027" style="position:absolute;width:9449;height:15;visibility:visible;mso-wrap-style:square;v-text-anchor:top" coordsize="944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" path="m9449,r-15,l,,,14r9434,l9449,14r,-14xe" fillcolor="black" stroked="f">
                  <v:path arrowok="t" o:connecttype="custom" o:connectlocs="9449,0;9434,0;0,0;0,14;9434,14;9449,14;9449,0" o:connectangles="0,0,0,0,0,0,0"/>
                </v:shape>
                <w10:anchorlock/>
              </v:group>
            </w:pict>
          </mc:Fallback>
        </mc:AlternateContent>
      </w:r>
    </w:p>
    <w:p w14:paraId="528207CD" w14:textId="77777777" w:rsidR="00027790" w:rsidRPr="00FB1C68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</w:rPr>
      </w:pPr>
      <w:r w:rsidRPr="00FB1C68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M&amp;A-угоди в аграрному секторі</w:t>
      </w:r>
      <w:r w:rsidRPr="00FB1C68">
        <w:rPr>
          <w:rFonts w:ascii="Times New Roman" w:eastAsia="Times New Roman" w:hAnsi="Times New Roman" w:cs="Times New Roman"/>
          <w:color w:val="000000"/>
        </w:rPr>
        <w:t xml:space="preserve"> – Консультував I&amp;U Group щодо низки придбань агропідприємств із земельними банками в десятки тисяч гектарів, зокрема щодо багатотижневого виїзного due diligence, перевірки та систематизації тисяч договорів оренди землі, підготовки інтерактивної карти земельних ділянок, а також підготовки договору купівлі-продажу акцій (SPA) та акціонерних угод, що регулюються англійським правом.</w:t>
      </w:r>
    </w:p>
    <w:p w14:paraId="617232E4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Транскордонне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придбання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спір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корпоративного контролю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Супроводжував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великий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український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агрохолдинг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із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земельним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банком у десятки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тисяч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гектарів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на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всіх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етапах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транскордонного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проєкту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корпоративного контролю –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від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структурування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реалізації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придбання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до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подальших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спорів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банкрутства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контролю.</w:t>
      </w:r>
    </w:p>
    <w:p w14:paraId="7517327C" w14:textId="77777777" w:rsidR="00027790" w:rsidRPr="006D5FA1" w:rsidRDefault="00027790" w:rsidP="00E473B1">
      <w:pPr>
        <w:numPr>
          <w:ilvl w:val="0"/>
          <w:numId w:val="4"/>
        </w:numPr>
        <w:spacing w:before="90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Транскордонне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корпоративне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структурування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Консультував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клієнтів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від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C68">
        <w:rPr>
          <w:rFonts w:ascii="Times New Roman" w:eastAsia="Times New Roman" w:hAnsi="Times New Roman" w:cs="Times New Roman"/>
          <w:color w:val="000000"/>
        </w:rPr>
        <w:t>AI</w:t>
      </w:r>
      <w:r w:rsidRPr="006D5FA1">
        <w:rPr>
          <w:rFonts w:ascii="Times New Roman" w:eastAsia="Times New Roman" w:hAnsi="Times New Roman" w:cs="Times New Roman"/>
          <w:color w:val="000000"/>
          <w:lang w:val="ru-RU"/>
        </w:rPr>
        <w:t>-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стартапів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до великих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інвестиційних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холдингів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– з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питань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транскордонного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корпоративного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структурування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зокрема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створення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юридичних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осіб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 ОАЕ, на БВО,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Кіпрі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та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Кайманових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Островах, а також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щодо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міжнародного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структурування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великого </w:t>
      </w:r>
      <w:proofErr w:type="spellStart"/>
      <w:r w:rsidRPr="006D5FA1">
        <w:rPr>
          <w:rFonts w:ascii="Times New Roman" w:eastAsia="Times New Roman" w:hAnsi="Times New Roman" w:cs="Times New Roman"/>
          <w:color w:val="000000"/>
          <w:lang w:val="ru-RU"/>
        </w:rPr>
        <w:t>українського</w:t>
      </w:r>
      <w:proofErr w:type="spellEnd"/>
      <w:r w:rsidRPr="006D5FA1">
        <w:rPr>
          <w:rFonts w:ascii="Times New Roman" w:eastAsia="Times New Roman" w:hAnsi="Times New Roman" w:cs="Times New Roman"/>
          <w:color w:val="000000"/>
          <w:lang w:val="ru-RU"/>
        </w:rPr>
        <w:t xml:space="preserve"> холдингу.</w:t>
      </w:r>
    </w:p>
    <w:sectPr w:rsidR="00027790" w:rsidRPr="006D5FA1">
      <w:footerReference w:type="default" r:id="rId7"/>
      <w:pgSz w:w="12240" w:h="15840"/>
      <w:pgMar w:top="944" w:right="866" w:bottom="1311" w:left="601" w:header="0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E5589B" w14:textId="77777777" w:rsidR="00800E25" w:rsidRDefault="00800E25" w:rsidP="009E0083">
      <w:r>
        <w:separator/>
      </w:r>
    </w:p>
  </w:endnote>
  <w:endnote w:type="continuationSeparator" w:id="0">
    <w:p w14:paraId="75F8BF67" w14:textId="77777777" w:rsidR="00800E25" w:rsidRDefault="00800E25" w:rsidP="009E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39E7B7" w14:textId="77777777" w:rsidR="009E0083" w:rsidRPr="00C739C8" w:rsidRDefault="009E0083" w:rsidP="009E0083">
    <w:pPr>
      <w:pStyle w:val="Footer"/>
      <w:framePr w:wrap="none" w:vAnchor="text" w:hAnchor="margin" w:xAlign="center" w:y="1"/>
      <w:rPr>
        <w:rStyle w:val="PageNumber"/>
        <w:rFonts w:ascii="Times New Roman" w:hAnsi="Times New Roman" w:cs="Times New Roman"/>
      </w:rPr>
    </w:pPr>
    <w:r>
      <w:rPr>
        <w:rStyle w:val="PageNumber"/>
        <w:rFonts w:ascii="Times New Roman" w:hAnsi="Times New Roman" w:cs="Times New Roman"/>
        <w:lang w:val="ru-RU"/>
      </w:rPr>
      <w:t>Стор</w:t>
    </w:r>
    <w:r>
      <w:rPr>
        <w:rStyle w:val="PageNumber"/>
        <w:rFonts w:ascii="Times New Roman" w:hAnsi="Times New Roman" w:cs="Times New Roman"/>
        <w:lang w:val="uk-UA"/>
      </w:rPr>
      <w:t>інка</w:t>
    </w:r>
    <w:r w:rsidRPr="00C739C8">
      <w:rPr>
        <w:rStyle w:val="PageNumber"/>
        <w:rFonts w:ascii="Times New Roman" w:hAnsi="Times New Roman" w:cs="Times New Roman"/>
      </w:rPr>
      <w:t xml:space="preserve"> </w:t>
    </w:r>
    <w:sdt>
      <w:sdtPr>
        <w:rPr>
          <w:rStyle w:val="PageNumber"/>
          <w:rFonts w:ascii="Times New Roman" w:hAnsi="Times New Roman" w:cs="Times New Roman"/>
        </w:rPr>
        <w:id w:val="1831943473"/>
        <w:docPartObj>
          <w:docPartGallery w:val="Page Numbers (Bottom of Page)"/>
          <w:docPartUnique/>
        </w:docPartObj>
      </w:sdtPr>
      <w:sdtContent>
        <w:r w:rsidRPr="00C739C8">
          <w:rPr>
            <w:rStyle w:val="PageNumber"/>
            <w:rFonts w:ascii="Times New Roman" w:hAnsi="Times New Roman" w:cs="Times New Roman"/>
          </w:rPr>
          <w:fldChar w:fldCharType="begin"/>
        </w:r>
        <w:r w:rsidRPr="00C739C8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C739C8">
          <w:rPr>
            <w:rStyle w:val="PageNumber"/>
            <w:rFonts w:ascii="Times New Roman" w:hAnsi="Times New Roman" w:cs="Times New Roman"/>
          </w:rPr>
          <w:fldChar w:fldCharType="separate"/>
        </w:r>
        <w:r>
          <w:rPr>
            <w:rStyle w:val="PageNumber"/>
            <w:rFonts w:ascii="Times New Roman" w:hAnsi="Times New Roman" w:cs="Times New Roman"/>
          </w:rPr>
          <w:t>1</w:t>
        </w:r>
        <w:r w:rsidRPr="00C739C8">
          <w:rPr>
            <w:rStyle w:val="PageNumber"/>
            <w:rFonts w:ascii="Times New Roman" w:hAnsi="Times New Roman" w:cs="Times New Roman"/>
          </w:rPr>
          <w:fldChar w:fldCharType="end"/>
        </w:r>
        <w:r w:rsidRPr="00C739C8">
          <w:rPr>
            <w:rStyle w:val="PageNumber"/>
            <w:rFonts w:ascii="Times New Roman" w:hAnsi="Times New Roman" w:cs="Times New Roman"/>
          </w:rPr>
          <w:t xml:space="preserve"> </w:t>
        </w:r>
        <w:r>
          <w:rPr>
            <w:rStyle w:val="PageNumber"/>
            <w:rFonts w:ascii="Times New Roman" w:hAnsi="Times New Roman" w:cs="Times New Roman"/>
            <w:lang w:val="uk-UA"/>
          </w:rPr>
          <w:t>з</w:t>
        </w:r>
        <w:r w:rsidRPr="00C739C8">
          <w:rPr>
            <w:rStyle w:val="PageNumber"/>
            <w:rFonts w:ascii="Times New Roman" w:hAnsi="Times New Roman" w:cs="Times New Roman"/>
          </w:rPr>
          <w:t xml:space="preserve"> 3</w:t>
        </w:r>
      </w:sdtContent>
    </w:sdt>
  </w:p>
  <w:p w14:paraId="3E7B59DB" w14:textId="77777777" w:rsidR="009E0083" w:rsidRPr="00C739C8" w:rsidRDefault="009E0083" w:rsidP="009E0083">
    <w:pPr>
      <w:pStyle w:val="Footer"/>
      <w:rPr>
        <w:rFonts w:ascii="Times New Roman" w:hAnsi="Times New Roman" w:cs="Times New Roman"/>
      </w:rPr>
    </w:pPr>
  </w:p>
  <w:p w14:paraId="1068E9E5" w14:textId="77777777" w:rsidR="009E0083" w:rsidRDefault="009E0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F89B91" w14:textId="77777777" w:rsidR="00800E25" w:rsidRDefault="00800E25" w:rsidP="009E0083">
      <w:r>
        <w:separator/>
      </w:r>
    </w:p>
  </w:footnote>
  <w:footnote w:type="continuationSeparator" w:id="0">
    <w:p w14:paraId="4C766084" w14:textId="77777777" w:rsidR="00800E25" w:rsidRDefault="00800E25" w:rsidP="009E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957693"/>
    <w:multiLevelType w:val="multilevel"/>
    <w:tmpl w:val="641E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0C331E"/>
    <w:multiLevelType w:val="multilevel"/>
    <w:tmpl w:val="8066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420C7"/>
    <w:multiLevelType w:val="hybridMultilevel"/>
    <w:tmpl w:val="6EA07EF6"/>
    <w:lvl w:ilvl="0" w:tplc="0B2E5E1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0B62B88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2" w:tplc="6FE4E268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3" w:tplc="5978B226">
      <w:numFmt w:val="bullet"/>
      <w:lvlText w:val="•"/>
      <w:lvlJc w:val="left"/>
      <w:pPr>
        <w:ind w:left="3278" w:hanging="360"/>
      </w:pPr>
      <w:rPr>
        <w:rFonts w:hint="default"/>
        <w:lang w:val="en-US" w:eastAsia="en-US" w:bidi="ar-SA"/>
      </w:rPr>
    </w:lvl>
    <w:lvl w:ilvl="4" w:tplc="1144CE3E">
      <w:numFmt w:val="bullet"/>
      <w:lvlText w:val="•"/>
      <w:lvlJc w:val="left"/>
      <w:pPr>
        <w:ind w:left="4084" w:hanging="360"/>
      </w:pPr>
      <w:rPr>
        <w:rFonts w:hint="default"/>
        <w:lang w:val="en-US" w:eastAsia="en-US" w:bidi="ar-SA"/>
      </w:rPr>
    </w:lvl>
    <w:lvl w:ilvl="5" w:tplc="DCB0C73C">
      <w:numFmt w:val="bullet"/>
      <w:lvlText w:val="•"/>
      <w:lvlJc w:val="left"/>
      <w:pPr>
        <w:ind w:left="4890" w:hanging="360"/>
      </w:pPr>
      <w:rPr>
        <w:rFonts w:hint="default"/>
        <w:lang w:val="en-US" w:eastAsia="en-US" w:bidi="ar-SA"/>
      </w:rPr>
    </w:lvl>
    <w:lvl w:ilvl="6" w:tplc="E6946FB2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7" w:tplc="8A06AE78">
      <w:numFmt w:val="bullet"/>
      <w:lvlText w:val="•"/>
      <w:lvlJc w:val="left"/>
      <w:pPr>
        <w:ind w:left="6502" w:hanging="360"/>
      </w:pPr>
      <w:rPr>
        <w:rFonts w:hint="default"/>
        <w:lang w:val="en-US" w:eastAsia="en-US" w:bidi="ar-SA"/>
      </w:rPr>
    </w:lvl>
    <w:lvl w:ilvl="8" w:tplc="9FAACDD6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</w:abstractNum>
  <w:num w:numId="1" w16cid:durableId="850022914">
    <w:abstractNumId w:val="2"/>
  </w:num>
  <w:num w:numId="2" w16cid:durableId="1819960765">
    <w:abstractNumId w:val="0"/>
  </w:num>
  <w:num w:numId="3" w16cid:durableId="1356882275">
    <w:abstractNumId w:val="1"/>
  </w:num>
  <w:num w:numId="4" w16cid:durableId="323154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90"/>
    <w:rsid w:val="00027790"/>
    <w:rsid w:val="001B24DC"/>
    <w:rsid w:val="003D70BE"/>
    <w:rsid w:val="005D094D"/>
    <w:rsid w:val="006D5FA1"/>
    <w:rsid w:val="007754B6"/>
    <w:rsid w:val="00800E25"/>
    <w:rsid w:val="00843D56"/>
    <w:rsid w:val="009E0083"/>
    <w:rsid w:val="00B723CA"/>
    <w:rsid w:val="00E473B1"/>
    <w:rsid w:val="00EE255F"/>
    <w:rsid w:val="00F7250A"/>
    <w:rsid w:val="00FB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0E1E91"/>
  <w15:chartTrackingRefBased/>
  <w15:docId w15:val="{E9AFD25E-C2D8-BA47-94B3-7741F6FF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21A4"/>
    <w:pPr>
      <w:widowControl w:val="0"/>
      <w:autoSpaceDE w:val="0"/>
      <w:autoSpaceDN w:val="0"/>
      <w:spacing w:before="60"/>
      <w:ind w:left="289" w:right="29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7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7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7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link w:val="Heading7Char"/>
    <w:uiPriority w:val="1"/>
    <w:qFormat/>
    <w:rsid w:val="000721A4"/>
    <w:pPr>
      <w:widowControl w:val="0"/>
      <w:autoSpaceDE w:val="0"/>
      <w:autoSpaceDN w:val="0"/>
      <w:ind w:left="195"/>
      <w:outlineLvl w:val="6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7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7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1A4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rsid w:val="000721A4"/>
    <w:rPr>
      <w:rFonts w:ascii="Times New Roman" w:eastAsia="Times New Roman" w:hAnsi="Times New Roman" w:cs="Times New Roman"/>
      <w:b/>
      <w:bCs/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721A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721A4"/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ListParagraph">
    <w:name w:val="List Paragraph"/>
    <w:basedOn w:val="Normal"/>
    <w:uiPriority w:val="1"/>
    <w:qFormat/>
    <w:rsid w:val="000721A4"/>
    <w:pPr>
      <w:widowControl w:val="0"/>
      <w:autoSpaceDE w:val="0"/>
      <w:autoSpaceDN w:val="0"/>
      <w:ind w:left="1200" w:hanging="360"/>
    </w:pPr>
    <w:rPr>
      <w:rFonts w:ascii="Times New Roman" w:eastAsia="Times New Roman" w:hAnsi="Times New Roman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721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21A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3170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D44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448B"/>
  </w:style>
  <w:style w:type="paragraph" w:styleId="Footer">
    <w:name w:val="footer"/>
    <w:basedOn w:val="Normal"/>
    <w:link w:val="FooterChar"/>
    <w:uiPriority w:val="99"/>
    <w:unhideWhenUsed/>
    <w:rsid w:val="00CD44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48B"/>
  </w:style>
  <w:style w:type="character" w:styleId="PageNumber">
    <w:name w:val="page number"/>
    <w:basedOn w:val="DefaultParagraphFont"/>
    <w:uiPriority w:val="99"/>
    <w:semiHidden/>
    <w:unhideWhenUsed/>
    <w:rsid w:val="00CD448B"/>
  </w:style>
  <w:style w:type="table" w:styleId="TableGrid">
    <w:name w:val="Table Grid"/>
    <w:basedOn w:val="TableNormal"/>
    <w:uiPriority w:val="39"/>
    <w:rsid w:val="001F38D2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A7A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7A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7A7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76ED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27757C"/>
    <w:rPr>
      <w:b/>
      <w:bCs/>
    </w:rPr>
  </w:style>
  <w:style w:type="character" w:styleId="Emphasis">
    <w:name w:val="Emphasis"/>
    <w:basedOn w:val="DefaultParagraphFont"/>
    <w:uiPriority w:val="20"/>
    <w:qFormat/>
    <w:rsid w:val="00FF592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7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7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7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7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79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77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7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7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7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 Chornous</dc:creator>
  <cp:keywords/>
  <dc:description/>
  <cp:lastModifiedBy>Luiza</cp:lastModifiedBy>
  <cp:revision>6</cp:revision>
  <dcterms:created xsi:type="dcterms:W3CDTF">2026-09-30T12:55:00Z</dcterms:created>
  <dcterms:modified xsi:type="dcterms:W3CDTF">2026-09-30T16:25:00Z</dcterms:modified>
</cp:coreProperties>
</file>